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35438">
      <w:pPr>
        <w:widowControl/>
        <w:spacing w:line="600" w:lineRule="exact"/>
        <w:ind w:firstLine="880" w:firstLineChars="200"/>
        <w:jc w:val="center"/>
        <w:rPr>
          <w:rFonts w:hint="eastAsia" w:eastAsia="方正小标宋_GBK"/>
          <w:bCs/>
          <w:kern w:val="0"/>
          <w:sz w:val="36"/>
          <w:szCs w:val="36"/>
          <w:lang w:val="en-US" w:eastAsia="zh-CN"/>
        </w:rPr>
      </w:pPr>
      <w:r>
        <w:rPr>
          <w:rFonts w:hint="eastAsia" w:eastAsia="方正小标宋_GBK"/>
          <w:bCs/>
          <w:kern w:val="0"/>
          <w:sz w:val="44"/>
          <w:szCs w:val="44"/>
          <w:lang w:val="en-US" w:eastAsia="zh-CN"/>
        </w:rPr>
        <w:t>2023</w:t>
      </w:r>
      <w:r>
        <w:rPr>
          <w:rFonts w:eastAsia="方正小标宋_GBK"/>
          <w:bCs/>
          <w:kern w:val="0"/>
          <w:sz w:val="44"/>
          <w:szCs w:val="44"/>
        </w:rPr>
        <w:t>年</w:t>
      </w:r>
      <w:r>
        <w:rPr>
          <w:rFonts w:hint="eastAsia" w:eastAsia="方正小标宋_GBK"/>
          <w:bCs/>
          <w:kern w:val="0"/>
          <w:sz w:val="44"/>
          <w:szCs w:val="44"/>
          <w:lang w:val="en-US" w:eastAsia="zh-CN"/>
        </w:rPr>
        <w:t>江永县源口瑶族乡中心幼儿园</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3AA05800">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1ADCC727">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val="en-US" w:eastAsia="zh-CN"/>
        </w:rPr>
        <w:t>江永县源口瑶族乡中心幼儿园</w:t>
      </w:r>
      <w:r>
        <w:rPr>
          <w:rFonts w:eastAsia="仿宋_GB2312"/>
          <w:b/>
          <w:bCs/>
          <w:kern w:val="0"/>
          <w:sz w:val="32"/>
          <w:szCs w:val="32"/>
        </w:rPr>
        <w:t>部门概况</w:t>
      </w:r>
    </w:p>
    <w:p w14:paraId="073D15AB">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567C643F">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54522156">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05112F3B">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30003EF6">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5FBE0FE3">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4CC6D19B">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3E53C807">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32F6F4CF">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3A8BFF25">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71BC0B66">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5CEF1C02">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0CC49CB1">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156B6F98">
      <w:pPr>
        <w:spacing w:line="600" w:lineRule="exact"/>
        <w:ind w:firstLine="640" w:firstLineChars="200"/>
        <w:jc w:val="left"/>
        <w:rPr>
          <w:rFonts w:eastAsia="仿宋_GB2312"/>
          <w:sz w:val="32"/>
          <w:szCs w:val="32"/>
        </w:rPr>
      </w:pPr>
      <w:r>
        <w:rPr>
          <w:rFonts w:eastAsia="仿宋_GB2312"/>
          <w:sz w:val="32"/>
          <w:szCs w:val="32"/>
        </w:rPr>
        <w:t>2、收入决算情况说明</w:t>
      </w:r>
    </w:p>
    <w:p w14:paraId="381FDB0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32C26C3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55663C6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571A5B5E">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6BDFA58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175466B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67720D7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33F34C7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5DE13104">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580CDF5E">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6D828C06">
      <w:pPr>
        <w:widowControl/>
        <w:spacing w:line="600" w:lineRule="exact"/>
        <w:ind w:firstLine="720" w:firstLineChars="200"/>
        <w:jc w:val="center"/>
        <w:rPr>
          <w:rFonts w:hint="eastAsia" w:eastAsia="方正小标宋_GBK"/>
          <w:bCs/>
          <w:kern w:val="0"/>
          <w:sz w:val="36"/>
          <w:szCs w:val="36"/>
        </w:rPr>
      </w:pPr>
    </w:p>
    <w:p w14:paraId="15906A57">
      <w:pPr>
        <w:rPr>
          <w:rFonts w:hint="eastAsia"/>
        </w:rPr>
      </w:pPr>
    </w:p>
    <w:p w14:paraId="4D274318">
      <w:pPr>
        <w:widowControl/>
        <w:spacing w:line="600" w:lineRule="exact"/>
        <w:ind w:firstLine="720" w:firstLineChars="200"/>
        <w:jc w:val="center"/>
        <w:rPr>
          <w:rFonts w:hint="eastAsia" w:eastAsia="方正小标宋_GBK"/>
          <w:bCs/>
          <w:kern w:val="0"/>
          <w:sz w:val="36"/>
          <w:szCs w:val="36"/>
        </w:rPr>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pPr>
    </w:p>
    <w:p w14:paraId="48F6A24C">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val="en-US" w:eastAsia="zh-CN"/>
        </w:rPr>
        <w:t>江永县源口瑶族乡中心幼儿园</w:t>
      </w:r>
      <w:r>
        <w:rPr>
          <w:rFonts w:hint="eastAsia" w:eastAsia="方正小标宋_GBK"/>
          <w:bCs/>
          <w:kern w:val="0"/>
          <w:sz w:val="36"/>
          <w:szCs w:val="36"/>
        </w:rPr>
        <w:t>部门概况</w:t>
      </w:r>
    </w:p>
    <w:p w14:paraId="720A4063">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3210AFFC">
      <w:pPr>
        <w:spacing w:line="600" w:lineRule="exact"/>
        <w:ind w:firstLine="640" w:firstLineChars="200"/>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江永县源口瑶族乡中心幼儿园属全额拨款事业单位，我园的主要职责是以《幼儿园工作规程》、《幼儿园教育指导纲要》、《3-6岁儿童学习与发展指南》为指导。对3-6岁学龄前幼儿实行保育与教育相结合的原则，对幼儿实施体、智、德、美多方面全面发展的教育，促进其身心和谐发展。</w:t>
      </w:r>
    </w:p>
    <w:p w14:paraId="77BE6A77">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34D9FF36">
      <w:pPr>
        <w:spacing w:line="600" w:lineRule="exact"/>
        <w:ind w:firstLine="640" w:firstLineChars="200"/>
        <w:rPr>
          <w:rFonts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江永县源口瑶族乡中心幼儿园设大、中、小三个年龄段3个班，现设有办公室、财务室、教务处、总务处。截止到2023年年末共有学生60名，教职工9人，其中在职在编教师4人，临聘人员5人。</w:t>
      </w:r>
    </w:p>
    <w:p w14:paraId="2B0E5243">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1B40D51D">
      <w:pPr>
        <w:widowControl/>
        <w:spacing w:line="600" w:lineRule="exact"/>
        <w:ind w:firstLine="640" w:firstLineChars="200"/>
        <w:jc w:val="left"/>
        <w:rPr>
          <w:rFonts w:hint="eastAsia" w:eastAsia="方正小标宋_GBK"/>
          <w:bCs/>
          <w:kern w:val="0"/>
          <w:sz w:val="36"/>
          <w:szCs w:val="36"/>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36C59E79">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1FEABD53">
      <w:pPr>
        <w:pStyle w:val="16"/>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65E65D36">
      <w:pPr>
        <w:pStyle w:val="16"/>
        <w:spacing w:line="600" w:lineRule="exact"/>
        <w:ind w:firstLine="643" w:firstLineChars="200"/>
        <w:rPr>
          <w:rFonts w:hint="default"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79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726245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本单位为2023年新增预算单位。</w:t>
      </w:r>
    </w:p>
    <w:p w14:paraId="53ECBFD6">
      <w:pPr>
        <w:pStyle w:val="16"/>
        <w:spacing w:line="600" w:lineRule="exact"/>
        <w:ind w:firstLine="640" w:firstLineChars="200"/>
        <w:rPr>
          <w:rFonts w:hAnsi="黑体"/>
          <w:color w:val="000000"/>
          <w:sz w:val="32"/>
          <w:szCs w:val="32"/>
        </w:rPr>
      </w:pPr>
      <w:r>
        <w:rPr>
          <w:rFonts w:hAnsi="黑体"/>
          <w:color w:val="000000"/>
          <w:sz w:val="32"/>
          <w:szCs w:val="32"/>
        </w:rPr>
        <w:t>二、收入决算情况说明</w:t>
      </w:r>
    </w:p>
    <w:p w14:paraId="1BA43FA8">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79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726245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797262.45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6CFE1913">
      <w:pPr>
        <w:pStyle w:val="16"/>
        <w:spacing w:line="600" w:lineRule="exact"/>
        <w:ind w:firstLine="640" w:firstLineChars="200"/>
        <w:rPr>
          <w:rFonts w:hAnsi="黑体"/>
          <w:color w:val="000000"/>
          <w:sz w:val="32"/>
          <w:szCs w:val="32"/>
        </w:rPr>
      </w:pPr>
      <w:r>
        <w:rPr>
          <w:rFonts w:hAnsi="黑体"/>
          <w:color w:val="000000"/>
          <w:sz w:val="32"/>
          <w:szCs w:val="32"/>
        </w:rPr>
        <w:t>三、支出决算情况说明</w:t>
      </w:r>
    </w:p>
    <w:p w14:paraId="3E0C0516">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79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726245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43</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039214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53.98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36</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687031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46.02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15BA2EDA">
      <w:pPr>
        <w:pStyle w:val="16"/>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3E5FCC4F">
      <w:pPr>
        <w:pStyle w:val="16"/>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79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726245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本单位为2023年新增预算单位。</w:t>
      </w:r>
    </w:p>
    <w:p w14:paraId="042B585B">
      <w:pPr>
        <w:pStyle w:val="16"/>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71496535">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36DB562C">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79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726245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028F7C30">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12CCE436">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79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726245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w:t>
      </w:r>
      <w:r>
        <w:rPr>
          <w:rFonts w:hint="eastAsia" w:ascii="Times New Roman" w:hAnsi="Times New Roman" w:eastAsia="仿宋_GB2312"/>
          <w:color w:val="000000"/>
          <w:sz w:val="32"/>
          <w:szCs w:val="32"/>
          <w:lang w:val="en-US" w:eastAsia="zh-CN"/>
        </w:rPr>
        <w:t>教育（类）</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67</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714469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84.93</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社会保障和就业</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3</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637891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卫生健康支出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794085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其他支出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6</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5798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2BC42013">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5D23C508">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79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726245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79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726245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38729632">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w:t>
      </w:r>
      <w:r>
        <w:rPr>
          <w:rFonts w:hint="eastAsia" w:ascii="Times New Roman" w:hAnsi="Times New Roman" w:eastAsia="仿宋_GB2312"/>
          <w:color w:val="000000"/>
          <w:sz w:val="32"/>
          <w:szCs w:val="32"/>
          <w:lang w:val="en-US" w:eastAsia="zh-CN"/>
        </w:rPr>
        <w:t>.教育</w:t>
      </w:r>
      <w:r>
        <w:rPr>
          <w:rFonts w:hint="eastAsia" w:ascii="Times New Roman" w:hAnsi="Times New Roman" w:eastAsia="仿宋_GB2312"/>
          <w:color w:val="000000"/>
          <w:sz w:val="32"/>
          <w:szCs w:val="32"/>
          <w:lang w:eastAsia="zh-CN"/>
        </w:rPr>
        <w:t>支出（类）学前教育（款）基本支出（项）</w:t>
      </w:r>
      <w:r>
        <w:rPr>
          <w:rFonts w:ascii="Times New Roman" w:hAnsi="Times New Roman" w:eastAsia="仿宋_GB2312"/>
          <w:color w:val="000000"/>
          <w:sz w:val="32"/>
          <w:szCs w:val="32"/>
        </w:rPr>
        <w:t>。</w:t>
      </w:r>
    </w:p>
    <w:p w14:paraId="36278DBD">
      <w:pPr>
        <w:pStyle w:val="16"/>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37.83083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37.83038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2ACE2EE">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w:t>
      </w:r>
      <w:r>
        <w:rPr>
          <w:rFonts w:hint="eastAsia" w:ascii="Times New Roman" w:hAnsi="Times New Roman" w:eastAsia="仿宋_GB2312"/>
          <w:color w:val="000000"/>
          <w:sz w:val="32"/>
          <w:szCs w:val="32"/>
          <w:lang w:val="en-US" w:eastAsia="zh-CN"/>
        </w:rPr>
        <w:t>.</w:t>
      </w:r>
      <w:r>
        <w:rPr>
          <w:rFonts w:hint="eastAsia" w:ascii="Times New Roman" w:hAnsi="Times New Roman" w:eastAsia="仿宋_GB2312"/>
          <w:color w:val="000000"/>
          <w:sz w:val="32"/>
          <w:szCs w:val="32"/>
          <w:lang w:eastAsia="zh-CN"/>
        </w:rPr>
        <w:t>教育支出（类）学前教育（款）项目支出（项）</w:t>
      </w:r>
      <w:r>
        <w:rPr>
          <w:rFonts w:ascii="Times New Roman" w:hAnsi="Times New Roman" w:eastAsia="仿宋_GB2312"/>
          <w:color w:val="000000"/>
          <w:sz w:val="32"/>
          <w:szCs w:val="32"/>
        </w:rPr>
        <w:t>。</w:t>
      </w:r>
    </w:p>
    <w:p w14:paraId="1B39725E">
      <w:pPr>
        <w:pStyle w:val="16"/>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13.771404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13.771404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038E8CD">
      <w:pPr>
        <w:pStyle w:val="16"/>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3.</w:t>
      </w:r>
      <w:r>
        <w:rPr>
          <w:rFonts w:hint="eastAsia" w:ascii="Times New Roman" w:hAnsi="Times New Roman" w:eastAsia="仿宋_GB2312"/>
          <w:color w:val="000000"/>
          <w:sz w:val="32"/>
          <w:szCs w:val="32"/>
          <w:lang w:eastAsia="zh-CN"/>
        </w:rPr>
        <w:t>教育支出（类）其他普通教育支出（款）项目支出（项）</w:t>
      </w:r>
      <w:r>
        <w:rPr>
          <w:rFonts w:ascii="Times New Roman" w:hAnsi="Times New Roman" w:eastAsia="仿宋_GB2312"/>
          <w:color w:val="000000"/>
          <w:sz w:val="32"/>
          <w:szCs w:val="32"/>
        </w:rPr>
        <w:t>。</w:t>
      </w:r>
    </w:p>
    <w:p w14:paraId="2F2C007E">
      <w:pPr>
        <w:pStyle w:val="16"/>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16.112235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16.112235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2C0445E9">
      <w:pPr>
        <w:pStyle w:val="16"/>
        <w:numPr>
          <w:numId w:val="0"/>
        </w:num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lang w:eastAsia="zh-CN"/>
        </w:rPr>
        <w:t>社会保障和就业支出（类）机关事业单位基本养老保险缴费支出（款）基本支出（项）</w:t>
      </w:r>
    </w:p>
    <w:p w14:paraId="0142B1C1">
      <w:pPr>
        <w:pStyle w:val="16"/>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3</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414299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3</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414299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7BA89D1A">
      <w:pPr>
        <w:pStyle w:val="16"/>
        <w:numPr>
          <w:ilvl w:val="0"/>
          <w:numId w:val="0"/>
        </w:num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lang w:eastAsia="zh-CN"/>
        </w:rPr>
        <w:t>社会保障和就业支出（类）机关事业单位基本养老保险缴费支出（款）项目支出（项）</w:t>
      </w:r>
    </w:p>
    <w:p w14:paraId="5565EBC7">
      <w:pPr>
        <w:pStyle w:val="16"/>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hint="eastAsia" w:ascii="Times New Roman" w:hAnsi="Times New Roman" w:eastAsia="仿宋_GB2312"/>
          <w:color w:val="000000"/>
          <w:sz w:val="32"/>
          <w:szCs w:val="32"/>
          <w:u w:val="single"/>
        </w:rPr>
        <w:t>223592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hint="eastAsia" w:ascii="Times New Roman" w:hAnsi="Times New Roman" w:eastAsia="仿宋_GB2312"/>
          <w:color w:val="000000"/>
          <w:sz w:val="32"/>
          <w:szCs w:val="32"/>
          <w:u w:val="single"/>
        </w:rPr>
        <w:t>223592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7FFF9B03">
      <w:pPr>
        <w:pStyle w:val="16"/>
        <w:numPr>
          <w:ilvl w:val="0"/>
          <w:numId w:val="0"/>
        </w:num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6.</w:t>
      </w:r>
      <w:r>
        <w:rPr>
          <w:rFonts w:hint="eastAsia" w:ascii="Times New Roman" w:hAnsi="Times New Roman" w:eastAsia="仿宋_GB2312"/>
          <w:color w:val="000000"/>
          <w:sz w:val="32"/>
          <w:szCs w:val="32"/>
          <w:lang w:eastAsia="zh-CN"/>
        </w:rPr>
        <w:t>卫生健康支出（类）其他行政事业单位医疗支出（款）基本支出（项）</w:t>
      </w:r>
    </w:p>
    <w:p w14:paraId="7BBD626B">
      <w:pPr>
        <w:pStyle w:val="16"/>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1.794085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1.794085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07B45B8">
      <w:pPr>
        <w:pStyle w:val="16"/>
        <w:numPr>
          <w:ilvl w:val="0"/>
          <w:numId w:val="0"/>
        </w:num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7.</w:t>
      </w:r>
      <w:r>
        <w:rPr>
          <w:rFonts w:hint="eastAsia" w:ascii="Times New Roman" w:hAnsi="Times New Roman" w:eastAsia="仿宋_GB2312"/>
          <w:color w:val="000000"/>
          <w:sz w:val="32"/>
          <w:szCs w:val="32"/>
          <w:lang w:eastAsia="zh-CN"/>
        </w:rPr>
        <w:t>其他支出（类）其他支出（款）项目支出（项）</w:t>
      </w:r>
    </w:p>
    <w:p w14:paraId="726F5A5B">
      <w:pPr>
        <w:pStyle w:val="16"/>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hint="eastAsia" w:ascii="Times New Roman" w:hAnsi="Times New Roman" w:eastAsia="仿宋_GB2312"/>
          <w:color w:val="000000"/>
          <w:sz w:val="32"/>
          <w:szCs w:val="32"/>
          <w:u w:val="single"/>
        </w:rPr>
        <w:t>6</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5798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6</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5798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17B71CF7">
      <w:pPr>
        <w:pStyle w:val="16"/>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28210A37">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43</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039214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26</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678084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61.99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w:t>
      </w:r>
      <w:r>
        <w:rPr>
          <w:rFonts w:hint="eastAsia" w:ascii="Times New Roman" w:hAnsi="Times New Roman" w:eastAsia="仿宋_GB2312"/>
          <w:color w:val="000000"/>
          <w:sz w:val="32"/>
          <w:szCs w:val="32"/>
        </w:rPr>
        <w:t>机关事业单位基本养老保险</w:t>
      </w:r>
      <w:r>
        <w:rPr>
          <w:rFonts w:hint="eastAsia" w:ascii="Times New Roman" w:hAnsi="Times New Roman" w:eastAsia="仿宋_GB2312"/>
          <w:color w:val="000000"/>
          <w:sz w:val="32"/>
          <w:szCs w:val="32"/>
          <w:lang w:val="en-US" w:eastAsia="zh-CN"/>
        </w:rPr>
        <w:t>缴费</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职工基本医疗保险缴费</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其他社会保障缴费</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16</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36113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38.01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w:t>
      </w:r>
      <w:r>
        <w:rPr>
          <w:rFonts w:hint="eastAsia" w:ascii="Times New Roman" w:hAnsi="Times New Roman" w:eastAsia="仿宋_GB2312"/>
          <w:color w:val="000000"/>
          <w:sz w:val="32"/>
          <w:szCs w:val="32"/>
        </w:rPr>
        <w:t>电费</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公务接待费</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委托业务费</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专用设备购置</w:t>
      </w:r>
      <w:r>
        <w:rPr>
          <w:rFonts w:hint="eastAsia" w:ascii="Times New Roman" w:hAnsi="Times New Roman" w:eastAsia="仿宋_GB2312"/>
          <w:color w:val="000000"/>
          <w:sz w:val="32"/>
          <w:szCs w:val="32"/>
          <w:lang w:eastAsia="zh-CN"/>
        </w:rPr>
        <w:t>。</w:t>
      </w:r>
    </w:p>
    <w:p w14:paraId="0424C5CE">
      <w:pPr>
        <w:pStyle w:val="16"/>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67D8FE8F">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0B2F666E">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lang w:val="en-US" w:eastAsia="zh-CN"/>
        </w:rPr>
        <w:t>0.29</w:t>
      </w:r>
      <w:r>
        <w:rPr>
          <w:rFonts w:ascii="Times New Roman" w:hAnsi="Times New Roman" w:eastAsia="仿宋_GB2312"/>
          <w:color w:val="000000"/>
          <w:sz w:val="32"/>
          <w:szCs w:val="32"/>
        </w:rPr>
        <w:t xml:space="preserve">   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4EB9E9C1">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1BF79390">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0.29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w:t>
      </w:r>
      <w:r>
        <w:rPr>
          <w:rFonts w:hint="eastAsia" w:ascii="Times New Roman" w:hAnsi="Times New Roman" w:eastAsia="仿宋_GB2312"/>
          <w:color w:val="000000"/>
          <w:sz w:val="32"/>
          <w:szCs w:val="32"/>
          <w:lang w:val="en-US" w:eastAsia="zh-CN"/>
        </w:rPr>
        <w:t>大于</w:t>
      </w:r>
      <w:r>
        <w:rPr>
          <w:rFonts w:ascii="Times New Roman" w:hAnsi="Times New Roman" w:eastAsia="仿宋_GB2312"/>
          <w:color w:val="000000"/>
          <w:sz w:val="32"/>
          <w:szCs w:val="32"/>
        </w:rPr>
        <w:t>年初预算数的主要原因是</w:t>
      </w:r>
      <w:r>
        <w:rPr>
          <w:rFonts w:hint="eastAsia" w:ascii="Times New Roman" w:hAnsi="Times New Roman" w:eastAsia="仿宋_GB2312"/>
          <w:color w:val="000000"/>
          <w:sz w:val="32"/>
          <w:szCs w:val="32"/>
          <w:lang w:val="en-US" w:eastAsia="zh-CN"/>
        </w:rPr>
        <w:t>实际公务接待支出较少。</w:t>
      </w:r>
    </w:p>
    <w:p w14:paraId="3628EF02">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0773C1C">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1082645E">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0.29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3BF25C35">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人次,开支内容包括：</w:t>
      </w:r>
    </w:p>
    <w:p w14:paraId="76E4EB8E">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0.29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万元，全年共接待来访团组</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 xml:space="preserve">个、来宾 </w:t>
      </w:r>
      <w:r>
        <w:rPr>
          <w:rFonts w:hint="eastAsia" w:ascii="Times New Roman" w:hAnsi="Times New Roman" w:eastAsia="仿宋_GB2312"/>
          <w:color w:val="000000"/>
          <w:sz w:val="32"/>
          <w:szCs w:val="32"/>
          <w:lang w:val="en-US" w:eastAsia="zh-CN"/>
        </w:rPr>
        <w:t>59</w:t>
      </w:r>
      <w:r>
        <w:rPr>
          <w:rFonts w:ascii="Times New Roman" w:hAnsi="Times New Roman" w:eastAsia="仿宋_GB2312"/>
          <w:color w:val="000000"/>
          <w:sz w:val="32"/>
          <w:szCs w:val="32"/>
        </w:rPr>
        <w:t>人次，主要是</w:t>
      </w:r>
      <w:r>
        <w:rPr>
          <w:rFonts w:hint="eastAsia" w:ascii="Times New Roman" w:hAnsi="Times New Roman" w:eastAsia="仿宋_GB2312"/>
          <w:color w:val="000000"/>
          <w:sz w:val="32"/>
          <w:szCs w:val="32"/>
          <w:lang w:eastAsia="zh-CN"/>
        </w:rPr>
        <w:t>上级部门来园检查指导工作</w:t>
      </w:r>
      <w:r>
        <w:rPr>
          <w:rFonts w:ascii="Times New Roman" w:hAnsi="Times New Roman" w:eastAsia="仿宋_GB2312"/>
          <w:color w:val="000000"/>
          <w:sz w:val="32"/>
          <w:szCs w:val="32"/>
        </w:rPr>
        <w:t>发生的接待支出。</w:t>
      </w:r>
    </w:p>
    <w:p w14:paraId="2BA49DF2">
      <w:pPr>
        <w:spacing w:line="600" w:lineRule="exact"/>
        <w:ind w:firstLine="640" w:firstLineChars="200"/>
        <w:rPr>
          <w:rFonts w:hint="eastAsia" w:eastAsia="仿宋_GB2312"/>
          <w:sz w:val="32"/>
          <w:szCs w:val="32"/>
          <w:lang w:eastAsia="zh-CN"/>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p>
    <w:p w14:paraId="15ECF8E8">
      <w:pPr>
        <w:pStyle w:val="16"/>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542DDCEF">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万元。本单位无政府性基金收支</w:t>
      </w:r>
      <w:r>
        <w:rPr>
          <w:rFonts w:hint="eastAsia" w:ascii="Times New Roman" w:hAnsi="Times New Roman" w:eastAsia="仿宋_GB2312"/>
          <w:color w:val="000000"/>
          <w:sz w:val="32"/>
          <w:szCs w:val="32"/>
          <w:lang w:eastAsia="zh-CN"/>
        </w:rPr>
        <w:t>。</w:t>
      </w:r>
    </w:p>
    <w:p w14:paraId="2AB1AF1B">
      <w:pPr>
        <w:pStyle w:val="16"/>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1FC47D22">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255CA091">
      <w:pPr>
        <w:pStyle w:val="16"/>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39240E87">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3E2B33F2">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16.36113</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14:paraId="5CA1356D">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271CC4CC">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14:paraId="7D1CD567">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1FCB11A0">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w:t>
      </w:r>
    </w:p>
    <w:p w14:paraId="6C2775D3">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7EC7DDB0">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w:t>
      </w:r>
      <w:bookmarkStart w:id="0" w:name="_GoBack"/>
      <w:bookmarkEnd w:id="0"/>
      <w:r>
        <w:rPr>
          <w:rFonts w:eastAsia="仿宋_GB2312"/>
          <w:kern w:val="0"/>
          <w:sz w:val="32"/>
          <w:szCs w:val="32"/>
        </w:rPr>
        <w:t>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22801866">
      <w:pPr>
        <w:spacing w:line="600" w:lineRule="exact"/>
        <w:ind w:firstLine="640" w:firstLineChars="200"/>
        <w:rPr>
          <w:rFonts w:eastAsia="仿宋_GB2312"/>
          <w:kern w:val="0"/>
          <w:sz w:val="32"/>
          <w:szCs w:val="32"/>
        </w:rPr>
      </w:pPr>
    </w:p>
    <w:p w14:paraId="24BD97A1">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0D330FAC">
      <w:pPr>
        <w:widowControl/>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lang w:val="en-US" w:eastAsia="zh-CN"/>
        </w:rPr>
        <w:t>.</w:t>
      </w:r>
      <w:r>
        <w:rPr>
          <w:rFonts w:eastAsia="仿宋_GB2312"/>
          <w:sz w:val="32"/>
          <w:szCs w:val="32"/>
        </w:rPr>
        <w:t>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4AA4559F">
      <w:pPr>
        <w:widowControl/>
        <w:spacing w:line="60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lang w:val="en-US" w:eastAsia="zh-CN"/>
        </w:rPr>
        <w:t>.</w:t>
      </w:r>
      <w:r>
        <w:rPr>
          <w:rFonts w:eastAsia="仿宋_GB2312"/>
          <w:sz w:val="32"/>
          <w:szCs w:val="32"/>
        </w:rPr>
        <w:t>“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7E2EABAA">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6F767D02">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77AB7C7E">
      <w:pPr>
        <w:shd w:val="solid" w:color="FFFFFF" w:fill="auto"/>
        <w:kinsoku/>
        <w:autoSpaceDE/>
        <w:autoSpaceDN w:val="0"/>
        <w:ind w:firstLine="1080" w:firstLineChars="300"/>
        <w:jc w:val="left"/>
        <w:rPr>
          <w:rFonts w:hint="eastAsia" w:eastAsia="方正小标宋_GBK"/>
          <w:bCs/>
          <w:kern w:val="0"/>
          <w:sz w:val="36"/>
          <w:szCs w:val="36"/>
        </w:rPr>
      </w:pPr>
    </w:p>
    <w:p w14:paraId="1B8D1B9E">
      <w:pPr>
        <w:shd w:val="solid" w:color="FFFFFF" w:fill="auto"/>
        <w:kinsoku/>
        <w:autoSpaceDE/>
        <w:autoSpaceDN w:val="0"/>
        <w:ind w:firstLine="1080" w:firstLineChars="300"/>
        <w:jc w:val="left"/>
        <w:rPr>
          <w:rFonts w:hint="eastAsia" w:eastAsia="方正小标宋_GBK"/>
          <w:bCs/>
          <w:kern w:val="0"/>
          <w:sz w:val="36"/>
          <w:szCs w:val="36"/>
        </w:rPr>
      </w:pPr>
    </w:p>
    <w:p w14:paraId="2852B716">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25CEF9ED">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1.2023年江永县源口瑶族乡中心幼儿园决算公开表格。</w:t>
      </w:r>
    </w:p>
    <w:p w14:paraId="32AAB929">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2.2023年江永县源口瑶族乡中心幼儿园整体支出绩效自评报告。</w:t>
      </w:r>
    </w:p>
    <w:p w14:paraId="53334189">
      <w:pPr>
        <w:widowControl/>
        <w:spacing w:line="600" w:lineRule="exact"/>
        <w:ind w:left="0" w:leftChars="0" w:firstLine="640" w:firstLineChars="200"/>
        <w:jc w:val="left"/>
        <w:rPr>
          <w:rFonts w:hint="eastAsia" w:eastAsia="仿宋_GB2312"/>
          <w:sz w:val="32"/>
          <w:szCs w:val="32"/>
          <w:lang w:val="en-US" w:eastAsia="zh-CN"/>
        </w:rPr>
      </w:pPr>
    </w:p>
    <w:p w14:paraId="35DF88CA">
      <w:pPr>
        <w:widowControl/>
        <w:spacing w:line="600" w:lineRule="exact"/>
        <w:ind w:left="0" w:leftChars="0" w:firstLine="640" w:firstLineChars="200"/>
        <w:jc w:val="left"/>
        <w:rPr>
          <w:rFonts w:hint="eastAsia" w:eastAsia="仿宋_GB2312"/>
          <w:sz w:val="32"/>
          <w:szCs w:val="32"/>
          <w:lang w:val="en-US" w:eastAsia="zh-CN"/>
        </w:rPr>
      </w:pPr>
    </w:p>
    <w:p w14:paraId="6194A021">
      <w:pPr>
        <w:widowControl/>
        <w:spacing w:line="600" w:lineRule="exact"/>
        <w:ind w:left="0" w:leftChars="0" w:firstLine="640" w:firstLineChars="200"/>
        <w:jc w:val="right"/>
        <w:rPr>
          <w:rFonts w:hint="eastAsia" w:eastAsia="仿宋_GB2312"/>
          <w:sz w:val="32"/>
          <w:szCs w:val="32"/>
          <w:lang w:val="en-US" w:eastAsia="zh-CN"/>
        </w:rPr>
      </w:pPr>
      <w:r>
        <w:rPr>
          <w:rFonts w:hint="eastAsia" w:eastAsia="仿宋_GB2312"/>
          <w:sz w:val="32"/>
          <w:szCs w:val="32"/>
          <w:lang w:val="en-US" w:eastAsia="zh-CN"/>
        </w:rPr>
        <w:t>江永县源口瑶族乡中心幼儿园</w:t>
      </w:r>
    </w:p>
    <w:p w14:paraId="4E473290">
      <w:pPr>
        <w:widowControl/>
        <w:wordWrap w:val="0"/>
        <w:spacing w:line="600" w:lineRule="exact"/>
        <w:ind w:left="0" w:leftChars="0" w:firstLine="640" w:firstLineChars="200"/>
        <w:jc w:val="right"/>
        <w:rPr>
          <w:rFonts w:hint="default" w:eastAsia="仿宋_GB2312"/>
          <w:sz w:val="32"/>
          <w:szCs w:val="32"/>
          <w:lang w:val="en-US" w:eastAsia="zh-CN"/>
        </w:rPr>
      </w:pPr>
      <w:r>
        <w:rPr>
          <w:rFonts w:hint="eastAsia" w:eastAsia="仿宋_GB2312"/>
          <w:sz w:val="32"/>
          <w:szCs w:val="32"/>
          <w:lang w:val="en-US" w:eastAsia="zh-CN"/>
        </w:rPr>
        <w:t xml:space="preserve">2024年9月30日     </w:t>
      </w:r>
    </w:p>
    <w:sectPr>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3A3B">
    <w:pPr>
      <w:pStyle w:val="11"/>
      <w:tabs>
        <w:tab w:val="clear" w:pos="4153"/>
        <w:tab w:val="clear" w:pos="8306"/>
      </w:tabs>
      <w:ind w:right="280" w:firstLine="360"/>
      <w:jc w:val="right"/>
      <w:rPr>
        <w:rStyle w:val="15"/>
        <w:rFonts w:hint="eastAsia" w:ascii="宋体" w:hAnsi="宋体"/>
        <w:sz w:val="28"/>
        <w:szCs w:val="28"/>
      </w:rPr>
    </w:pPr>
    <w:r>
      <w:rPr>
        <w:rStyle w:val="15"/>
        <w:rFonts w:hint="eastAsia" w:ascii="宋体" w:hAnsi="宋体"/>
        <w:sz w:val="28"/>
        <w:szCs w:val="28"/>
      </w:rPr>
      <w:t>—</w:t>
    </w:r>
    <w:r>
      <w:rPr>
        <w:rFonts w:ascii="宋体" w:hAnsi="宋体"/>
        <w:sz w:val="28"/>
        <w:szCs w:val="28"/>
      </w:rPr>
      <w:fldChar w:fldCharType="begin"/>
    </w:r>
    <w:r>
      <w:rPr>
        <w:rStyle w:val="15"/>
        <w:rFonts w:ascii="宋体" w:hAnsi="宋体"/>
        <w:sz w:val="28"/>
        <w:szCs w:val="28"/>
      </w:rPr>
      <w:instrText xml:space="preserve"> PAGE </w:instrText>
    </w:r>
    <w:r>
      <w:rPr>
        <w:rFonts w:ascii="宋体" w:hAnsi="宋体"/>
        <w:sz w:val="28"/>
        <w:szCs w:val="28"/>
      </w:rPr>
      <w:fldChar w:fldCharType="separate"/>
    </w:r>
    <w:r>
      <w:rPr>
        <w:rStyle w:val="15"/>
        <w:rFonts w:ascii="宋体" w:hAnsi="宋体"/>
        <w:sz w:val="28"/>
        <w:szCs w:val="28"/>
      </w:rPr>
      <w:t>9</w:t>
    </w:r>
    <w:r>
      <w:rPr>
        <w:rFonts w:ascii="宋体" w:hAnsi="宋体"/>
        <w:sz w:val="28"/>
        <w:szCs w:val="28"/>
      </w:rPr>
      <w:fldChar w:fldCharType="end"/>
    </w:r>
    <w:r>
      <w:rPr>
        <w:rStyle w:val="15"/>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03595">
    <w:pPr>
      <w:pStyle w:val="11"/>
      <w:tabs>
        <w:tab w:val="clear" w:pos="4153"/>
        <w:tab w:val="clear" w:pos="8306"/>
      </w:tabs>
      <w:ind w:right="360" w:firstLine="280" w:firstLineChars="100"/>
      <w:rPr>
        <w:rStyle w:val="15"/>
        <w:rFonts w:hint="eastAsia" w:ascii="宋体" w:hAnsi="宋体"/>
        <w:sz w:val="28"/>
        <w:szCs w:val="28"/>
      </w:rPr>
    </w:pPr>
    <w:r>
      <w:rPr>
        <w:rStyle w:val="15"/>
        <w:rFonts w:hint="eastAsia" w:ascii="宋体" w:hAnsi="宋体"/>
        <w:sz w:val="28"/>
        <w:szCs w:val="28"/>
      </w:rPr>
      <w:t>—</w:t>
    </w:r>
    <w:r>
      <w:rPr>
        <w:rFonts w:ascii="宋体" w:hAnsi="宋体"/>
        <w:sz w:val="28"/>
        <w:szCs w:val="28"/>
      </w:rPr>
      <w:fldChar w:fldCharType="begin"/>
    </w:r>
    <w:r>
      <w:rPr>
        <w:rStyle w:val="15"/>
        <w:rFonts w:ascii="宋体" w:hAnsi="宋体"/>
        <w:sz w:val="28"/>
        <w:szCs w:val="28"/>
      </w:rPr>
      <w:instrText xml:space="preserve"> PAGE </w:instrText>
    </w:r>
    <w:r>
      <w:rPr>
        <w:rFonts w:ascii="宋体" w:hAnsi="宋体"/>
        <w:sz w:val="28"/>
        <w:szCs w:val="28"/>
      </w:rPr>
      <w:fldChar w:fldCharType="separate"/>
    </w:r>
    <w:r>
      <w:rPr>
        <w:rStyle w:val="15"/>
        <w:rFonts w:ascii="宋体" w:hAnsi="宋体"/>
        <w:sz w:val="28"/>
        <w:szCs w:val="28"/>
      </w:rPr>
      <w:t>2</w:t>
    </w:r>
    <w:r>
      <w:rPr>
        <w:rFonts w:ascii="宋体" w:hAnsi="宋体"/>
        <w:sz w:val="28"/>
        <w:szCs w:val="28"/>
      </w:rPr>
      <w:fldChar w:fldCharType="end"/>
    </w:r>
    <w:r>
      <w:rPr>
        <w:rStyle w:val="15"/>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F64C3">
    <w:pPr>
      <w:pStyle w:val="13"/>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2MTY2ZjQzNTA4OWU4MzliZjY4MGZhNzJjNjkyNDYifQ=="/>
    <w:docVar w:name="KSO_WPS_MARK_KEY" w:val="efc96af5-6bd0-41b9-b408-fceb8f2078e6"/>
  </w:docVars>
  <w:rsids>
    <w:rsidRoot w:val="00000000"/>
    <w:rsid w:val="15722EBE"/>
    <w:rsid w:val="24AB07BF"/>
    <w:rsid w:val="33435756"/>
    <w:rsid w:val="39973EC5"/>
    <w:rsid w:val="709A62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5"/>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val="0"/>
      <w:adjustRightInd/>
      <w:snapToGrid/>
      <w:spacing w:before="100" w:beforeAutospacing="1" w:after="100" w:afterAutospacing="1" w:line="240" w:lineRule="auto"/>
      <w:jc w:val="left"/>
      <w:outlineLvl w:val="0"/>
    </w:pPr>
    <w:rPr>
      <w:rFonts w:ascii="宋体" w:hAnsi="Times New Roman" w:eastAsia="宋体" w:cs="宋体"/>
      <w:b/>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默认段落字体1"/>
    <w:link w:val="1"/>
    <w:semiHidden/>
    <w:uiPriority w:val="0"/>
  </w:style>
  <w:style w:type="table" w:customStyle="1" w:styleId="6">
    <w:name w:val="普通表格1"/>
    <w:qFormat/>
    <w:uiPriority w:val="0"/>
  </w:style>
  <w:style w:type="paragraph" w:customStyle="1" w:styleId="7">
    <w:name w:val="正文文本1"/>
    <w:basedOn w:val="1"/>
    <w:link w:val="8"/>
    <w:qFormat/>
    <w:uiPriority w:val="0"/>
    <w:pPr>
      <w:spacing w:after="120"/>
    </w:pPr>
  </w:style>
  <w:style w:type="character" w:customStyle="1" w:styleId="8">
    <w:name w:val="正文文本 Char Char Char"/>
    <w:link w:val="7"/>
    <w:qFormat/>
    <w:uiPriority w:val="0"/>
    <w:rPr>
      <w:kern w:val="2"/>
      <w:sz w:val="21"/>
      <w:szCs w:val="24"/>
    </w:rPr>
  </w:style>
  <w:style w:type="paragraph" w:customStyle="1" w:styleId="9">
    <w:name w:val="批注框文本1"/>
    <w:basedOn w:val="1"/>
    <w:link w:val="10"/>
    <w:semiHidden/>
    <w:qFormat/>
    <w:uiPriority w:val="0"/>
    <w:rPr>
      <w:sz w:val="18"/>
      <w:szCs w:val="18"/>
    </w:rPr>
  </w:style>
  <w:style w:type="character" w:customStyle="1" w:styleId="10">
    <w:name w:val="批注框文本 Char Char Char"/>
    <w:link w:val="9"/>
    <w:qFormat/>
    <w:uiPriority w:val="0"/>
    <w:rPr>
      <w:kern w:val="2"/>
      <w:sz w:val="18"/>
      <w:szCs w:val="18"/>
    </w:rPr>
  </w:style>
  <w:style w:type="paragraph" w:customStyle="1" w:styleId="11">
    <w:name w:val="页脚1"/>
    <w:basedOn w:val="1"/>
    <w:link w:val="12"/>
    <w:qFormat/>
    <w:uiPriority w:val="0"/>
    <w:pPr>
      <w:tabs>
        <w:tab w:val="center" w:pos="4153"/>
        <w:tab w:val="right" w:pos="8306"/>
      </w:tabs>
      <w:snapToGrid w:val="0"/>
      <w:jc w:val="left"/>
    </w:pPr>
    <w:rPr>
      <w:sz w:val="18"/>
      <w:szCs w:val="18"/>
    </w:rPr>
  </w:style>
  <w:style w:type="character" w:customStyle="1" w:styleId="12">
    <w:name w:val="页脚 Char Char Char"/>
    <w:link w:val="11"/>
    <w:qFormat/>
    <w:uiPriority w:val="0"/>
    <w:rPr>
      <w:kern w:val="2"/>
      <w:sz w:val="18"/>
      <w:szCs w:val="18"/>
    </w:rPr>
  </w:style>
  <w:style w:type="paragraph" w:customStyle="1" w:styleId="13">
    <w:name w:val="页眉1"/>
    <w:basedOn w:val="1"/>
    <w:link w:val="14"/>
    <w:qFormat/>
    <w:uiPriority w:val="0"/>
    <w:pPr>
      <w:pBdr>
        <w:bottom w:val="single" w:color="auto" w:sz="6" w:space="1"/>
      </w:pBdr>
      <w:tabs>
        <w:tab w:val="center" w:pos="4153"/>
        <w:tab w:val="right" w:pos="8306"/>
      </w:tabs>
      <w:snapToGrid w:val="0"/>
      <w:jc w:val="center"/>
    </w:pPr>
    <w:rPr>
      <w:sz w:val="18"/>
      <w:szCs w:val="18"/>
    </w:rPr>
  </w:style>
  <w:style w:type="character" w:customStyle="1" w:styleId="14">
    <w:name w:val="页眉 Char Char Char"/>
    <w:link w:val="13"/>
    <w:qFormat/>
    <w:uiPriority w:val="0"/>
    <w:rPr>
      <w:kern w:val="2"/>
      <w:sz w:val="18"/>
      <w:szCs w:val="18"/>
    </w:rPr>
  </w:style>
  <w:style w:type="character" w:customStyle="1" w:styleId="15">
    <w:name w:val="页码1"/>
    <w:basedOn w:val="5"/>
    <w:link w:val="1"/>
    <w:qFormat/>
    <w:uiPriority w:val="0"/>
  </w:style>
  <w:style w:type="paragraph" w:customStyle="1" w:styleId="16">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7">
    <w:name w:val="列出段落"/>
    <w:basedOn w:val="1"/>
    <w:qFormat/>
    <w:uiPriority w:val="0"/>
    <w:pPr>
      <w:ind w:firstLine="420" w:firstLineChars="200"/>
    </w:pPr>
    <w:rPr>
      <w:rFonts w:ascii="Calibri" w:hAnsi="Calibri" w:eastAsia="宋体"/>
      <w:szCs w:val="22"/>
    </w:rPr>
  </w:style>
  <w:style w:type="paragraph" w:customStyle="1" w:styleId="18">
    <w:name w:val="表格内容"/>
    <w:basedOn w:val="7"/>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2645</Words>
  <Characters>2946</Characters>
  <Lines>0</Lines>
  <Paragraphs>0</Paragraphs>
  <TotalTime>28</TotalTime>
  <ScaleCrop>false</ScaleCrop>
  <LinksUpToDate>false</LinksUpToDate>
  <CharactersWithSpaces>3298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2024-10-07T11:33:00Z</dcterms:created>
  <dc:creator>Fitzgerald</dc:creator>
  <cp:lastModifiedBy>Fitzgerald</cp:lastModifiedBy>
  <cp:lastPrinted>2024-10-08T03:07:53Z</cp:lastPrinted>
  <dcterms:modified xsi:type="dcterms:W3CDTF">2024-10-08T03:08:22Z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07CF200DD6B4428B8810EF82260A42AE_13</vt:lpwstr>
  </property>
</Properties>
</file>